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0A" w:rsidRDefault="00D925C0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Arial" w:eastAsia="Arial" w:hAnsi="Arial" w:cs="Arial"/>
          <w:sz w:val="24"/>
        </w:rPr>
        <w:t xml:space="preserve">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</w:t>
      </w:r>
      <w:r w:rsidR="00D72592">
        <w:rPr>
          <w:rFonts w:ascii="Corbel" w:eastAsia="Corbel" w:hAnsi="Corbel" w:cs="Corbel"/>
          <w:i/>
          <w:sz w:val="24"/>
        </w:rPr>
        <w:t>61/2025</w:t>
      </w:r>
    </w:p>
    <w:p w:rsidR="00C4620A" w:rsidRDefault="00D925C0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C4620A" w:rsidRDefault="00D925C0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</w:t>
      </w:r>
      <w:r w:rsidR="00D72592">
        <w:rPr>
          <w:rFonts w:ascii="Corbel" w:eastAsia="Corbel" w:hAnsi="Corbel" w:cs="Corbel"/>
          <w:b/>
          <w:sz w:val="24"/>
        </w:rPr>
        <w:t>5</w:t>
      </w:r>
      <w:r>
        <w:rPr>
          <w:rFonts w:ascii="Corbel" w:eastAsia="Corbel" w:hAnsi="Corbel" w:cs="Corbel"/>
          <w:b/>
          <w:sz w:val="24"/>
        </w:rPr>
        <w:t>-202</w:t>
      </w:r>
      <w:r w:rsidR="00D72592">
        <w:rPr>
          <w:rFonts w:ascii="Corbel" w:eastAsia="Corbel" w:hAnsi="Corbel" w:cs="Corbel"/>
          <w:b/>
          <w:sz w:val="24"/>
        </w:rPr>
        <w:t>8</w:t>
      </w:r>
    </w:p>
    <w:p w:rsidR="00C4620A" w:rsidRDefault="00D925C0">
      <w:pPr>
        <w:spacing w:after="0" w:line="240" w:lineRule="auto"/>
        <w:ind w:left="2124" w:firstLine="708"/>
        <w:jc w:val="center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>(skrajne daty</w:t>
      </w:r>
      <w:r>
        <w:rPr>
          <w:rFonts w:ascii="Corbel" w:eastAsia="Corbel" w:hAnsi="Corbel" w:cs="Corbel"/>
          <w:sz w:val="24"/>
        </w:rPr>
        <w:t>)</w:t>
      </w:r>
    </w:p>
    <w:p w:rsidR="00C4620A" w:rsidRDefault="00D925C0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202</w:t>
      </w:r>
      <w:r w:rsidR="00D72592">
        <w:rPr>
          <w:rFonts w:ascii="Corbel" w:eastAsia="Corbel" w:hAnsi="Corbel" w:cs="Corbel"/>
          <w:sz w:val="24"/>
        </w:rPr>
        <w:t>5</w:t>
      </w:r>
      <w:r>
        <w:rPr>
          <w:rFonts w:ascii="Corbel" w:eastAsia="Corbel" w:hAnsi="Corbel" w:cs="Corbel"/>
          <w:sz w:val="24"/>
        </w:rPr>
        <w:t>/202</w:t>
      </w:r>
      <w:r w:rsidR="00D72592">
        <w:rPr>
          <w:rFonts w:ascii="Corbel" w:eastAsia="Corbel" w:hAnsi="Corbel" w:cs="Corbel"/>
          <w:sz w:val="24"/>
        </w:rPr>
        <w:t>6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619"/>
        <w:gridCol w:w="6561"/>
      </w:tblGrid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after="0" w:line="240" w:lineRule="auto"/>
            </w:pPr>
            <w:bookmarkStart w:id="0" w:name="_Hlk119320954"/>
            <w:r>
              <w:rPr>
                <w:rFonts w:ascii="Corbel" w:eastAsia="Corbel" w:hAnsi="Corbel" w:cs="Corbel"/>
                <w:b/>
                <w:sz w:val="24"/>
              </w:rPr>
              <w:t>Bezpieczeństwo państwa</w:t>
            </w:r>
            <w:bookmarkEnd w:id="0"/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BW02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72592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Wydział</w:t>
            </w:r>
            <w:r w:rsidR="00D925C0">
              <w:rPr>
                <w:rFonts w:ascii="Corbel" w:eastAsia="Corbel" w:hAnsi="Corbel" w:cs="Corbel"/>
                <w:color w:val="000000"/>
                <w:sz w:val="24"/>
              </w:rPr>
              <w:t xml:space="preserve"> Nauk Społecznych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Polityce</w:t>
            </w:r>
            <w:r w:rsidR="00D72592">
              <w:rPr>
                <w:rFonts w:ascii="Corbel" w:eastAsia="Corbel" w:hAnsi="Corbel" w:cs="Corbel"/>
                <w:color w:val="000000"/>
                <w:sz w:val="24"/>
              </w:rPr>
              <w:t xml:space="preserve"> i Bezpieczeństwie 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I stopnia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praktyczny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4404AB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niestacjonarne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rok I, semestr I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przedmiot podstawowy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</w:t>
            </w:r>
          </w:p>
        </w:tc>
      </w:tr>
      <w:tr w:rsidR="00C4620A">
        <w:trPr>
          <w:trHeight w:val="1"/>
        </w:trPr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72592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Dr Grzegorz Pawlikowski, dr</w:t>
            </w:r>
            <w:r w:rsidR="00D925C0">
              <w:rPr>
                <w:rFonts w:ascii="Corbel" w:eastAsia="Corbel" w:hAnsi="Corbel" w:cs="Corbel"/>
                <w:color w:val="000000"/>
                <w:sz w:val="24"/>
              </w:rPr>
              <w:t xml:space="preserve"> Małgorzata Waksmundzka-Szarek</w:t>
            </w:r>
          </w:p>
        </w:tc>
      </w:tr>
    </w:tbl>
    <w:p w:rsidR="00C4620A" w:rsidRDefault="00D925C0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:rsidR="00C4620A" w:rsidRDefault="00D925C0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C4620A" w:rsidRDefault="00C4620A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7"/>
        <w:gridCol w:w="881"/>
        <w:gridCol w:w="742"/>
        <w:gridCol w:w="851"/>
        <w:gridCol w:w="765"/>
        <w:gridCol w:w="800"/>
        <w:gridCol w:w="699"/>
        <w:gridCol w:w="917"/>
        <w:gridCol w:w="1128"/>
        <w:gridCol w:w="1350"/>
      </w:tblGrid>
      <w:tr w:rsidR="00C4620A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Liczba pkt ECTS</w:t>
            </w:r>
          </w:p>
        </w:tc>
      </w:tr>
      <w:tr w:rsidR="00C4620A" w:rsidTr="00D925C0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4404AB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Pr="00D925C0" w:rsidRDefault="009805D9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D925C0">
              <w:rPr>
                <w:rFonts w:ascii="Corbel" w:hAnsi="Corbel"/>
                <w:sz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0C45" w:rsidP="00D925C0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 w:rsidP="00D925C0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C4620A" w:rsidRDefault="00D925C0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C4620A" w:rsidRDefault="00D90C45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 xml:space="preserve">X </w:t>
      </w:r>
      <w:r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:rsidR="00C4620A" w:rsidRDefault="00D925C0">
      <w:pPr>
        <w:spacing w:after="0" w:line="240" w:lineRule="auto"/>
        <w:ind w:left="709"/>
        <w:rPr>
          <w:rFonts w:ascii="Corbel" w:eastAsia="Corbel" w:hAnsi="Corbel" w:cs="Corbel"/>
          <w:sz w:val="24"/>
          <w:u w:val="single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realizowane z wykorzystaniem metod i technik kształcenia na odległość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1.3 </w:t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>Forma zaliczenia przedmiotu (z toku) (egzamin, zaliczenie z oceną</w:t>
      </w:r>
      <w:r>
        <w:rPr>
          <w:rFonts w:ascii="Corbel" w:eastAsia="Corbel" w:hAnsi="Corbel" w:cs="Corbel"/>
          <w:b/>
          <w:sz w:val="24"/>
          <w:u w:val="single"/>
        </w:rPr>
        <w:t>,</w:t>
      </w:r>
      <w:r>
        <w:rPr>
          <w:rFonts w:ascii="Corbel" w:eastAsia="Corbel" w:hAnsi="Corbel" w:cs="Corbel"/>
          <w:b/>
          <w:sz w:val="24"/>
        </w:rPr>
        <w:t xml:space="preserve"> zaliczenie bez oceny)</w:t>
      </w:r>
    </w:p>
    <w:p w:rsidR="00C4620A" w:rsidRDefault="00C4620A">
      <w:pPr>
        <w:spacing w:after="0" w:line="240" w:lineRule="auto"/>
        <w:ind w:left="9765"/>
        <w:rPr>
          <w:rFonts w:ascii="Corbel" w:eastAsia="Corbel" w:hAnsi="Corbel" w:cs="Corbel"/>
          <w:sz w:val="24"/>
        </w:rPr>
      </w:pPr>
    </w:p>
    <w:p w:rsidR="00C4620A" w:rsidRDefault="00D925C0">
      <w:pPr>
        <w:tabs>
          <w:tab w:val="left" w:pos="720"/>
        </w:tabs>
        <w:spacing w:after="200" w:line="276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Wykład - egzamin.</w:t>
      </w:r>
    </w:p>
    <w:p w:rsidR="00C4620A" w:rsidRDefault="00D925C0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pacing w:val="-6"/>
          <w:sz w:val="24"/>
        </w:rPr>
        <w:t>Ćwiczenia - zaliczenie z oceną.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C4620A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pacing w:val="-6"/>
                <w:sz w:val="24"/>
              </w:rPr>
              <w:t>Znajomość podstawowych zagadnień z teorii bezpieczeństwa.</w:t>
            </w:r>
          </w:p>
        </w:tc>
      </w:tr>
    </w:tbl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kształcenia , treści Programowe i stosowane metody Dydaktyczne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659"/>
        <w:gridCol w:w="8521"/>
      </w:tblGrid>
      <w:tr w:rsidR="00C4620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wiedzy na temat istoty, sektorów i dziedzin bezpieczeństwa państwa.</w:t>
            </w:r>
          </w:p>
        </w:tc>
      </w:tr>
      <w:tr w:rsidR="00C4620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tabs>
                <w:tab w:val="left" w:pos="720"/>
              </w:tabs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Zdobycie przez studenta umiejętności klasyfikacji bezpieczeństwa i zagrożeń.</w:t>
            </w:r>
          </w:p>
        </w:tc>
      </w:tr>
      <w:tr w:rsidR="00C4620A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before="40" w:after="40" w:line="276" w:lineRule="auto"/>
            </w:pPr>
            <w:r>
              <w:rPr>
                <w:rFonts w:ascii="Corbel" w:eastAsia="Corbel" w:hAnsi="Corbel" w:cs="Corbel"/>
                <w:sz w:val="24"/>
              </w:rPr>
              <w:t>Kształtowanie umiejętności analizy środowiska bezpieczeństwa.</w:t>
            </w:r>
          </w:p>
        </w:tc>
      </w:tr>
    </w:tbl>
    <w:p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C4620A" w:rsidRDefault="00C4620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:rsidR="00C4620A" w:rsidRDefault="00C4620A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</w:p>
    <w:p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631"/>
        <w:gridCol w:w="5702"/>
        <w:gridCol w:w="1847"/>
      </w:tblGrid>
      <w:tr w:rsidR="00C4620A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4620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podstawową terminologię związaną z bezpieczeństwem państwa (bezpieczeństwo, państwo, interesy, szanse,  wyzwania, ryzyka, wyzwania, zagrożenia, środowisko bezpieczeństwa), wybrane klasyfikacje bezpieczeństwa (zewnętrzne, wewnętrzne, militarne, niemilitarne, publiczne, społeczne, ekonomiczne, polityczne, energetyczne, demograficzne, kulturowe), dziedziny i sektory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K_W01</w:t>
            </w:r>
          </w:p>
        </w:tc>
      </w:tr>
      <w:tr w:rsidR="00C4620A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zna główne organy państwa odpowiedzialne za bezpieczeństwo (głowa państwa, rząd, parlament, ministerstwo spraw zagranicznych, ministerstwo spraw wewnętrznych, ministerstwo obrony narodowej) oraz mechanizmy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K_W02</w:t>
            </w:r>
          </w:p>
        </w:tc>
      </w:tr>
      <w:tr w:rsidR="00C4620A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gromadzi, hierarchizuje, przetwarza i prezentuje informacje na temat bieżących uwarunkowań bezpieczeństwa państwa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K_U03</w:t>
            </w:r>
          </w:p>
        </w:tc>
      </w:tr>
      <w:tr w:rsidR="00C4620A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skutecznie ją wykorzystuje w celu rozwiązania problemów z zakresu bezpieczeństwa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ind w:left="108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C4620A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definiuje priorytety polityki bezpieczeństwa państwa poprzez analizę wybranych dokumentów strategicznych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K_K01</w:t>
            </w:r>
          </w:p>
        </w:tc>
      </w:tr>
    </w:tbl>
    <w:p w:rsidR="00C4620A" w:rsidRDefault="00C4620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</w:p>
    <w:p w:rsidR="00C4620A" w:rsidRDefault="00D925C0">
      <w:pPr>
        <w:spacing w:after="200" w:line="276" w:lineRule="auto"/>
        <w:ind w:left="862" w:hanging="72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WYKŁADU: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- ewolucja pojęcia.</w:t>
            </w:r>
          </w:p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Istota pojęcia, podstawowe kategorie pojęciowe.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Paradygmaty i klasyfikacje bezpieczeństwa.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Podstawowe typy zagrożeń.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Sektory i dziedziny bezpieczeństwa.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wewnętrzne i zewnętrzne.</w:t>
            </w:r>
          </w:p>
        </w:tc>
      </w:tr>
      <w:tr w:rsidR="00C4620A">
        <w:trPr>
          <w:trHeight w:val="1"/>
        </w:trPr>
        <w:tc>
          <w:tcPr>
            <w:tcW w:w="9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Strategie bezpieczeństwa.</w:t>
            </w:r>
          </w:p>
        </w:tc>
      </w:tr>
    </w:tbl>
    <w:p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:rsidR="00C4620A" w:rsidRDefault="00D925C0">
      <w:pPr>
        <w:spacing w:after="120" w:line="276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PROBLEMATYKA ĆWICZEŃ:</w:t>
      </w:r>
    </w:p>
    <w:tbl>
      <w:tblPr>
        <w:tblW w:w="0" w:type="auto"/>
        <w:tblInd w:w="15" w:type="dxa"/>
        <w:tblCellMar>
          <w:left w:w="10" w:type="dxa"/>
          <w:right w:w="10" w:type="dxa"/>
        </w:tblCellMar>
        <w:tblLook w:val="04A0"/>
      </w:tblPr>
      <w:tblGrid>
        <w:gridCol w:w="9273"/>
      </w:tblGrid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Treści merytoryczne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Zajęcia organizacyjne.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Bezpieczeństwo państwa.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Tradycyjne i asymetryczne zagrożenia bezpieczeństwa państwa.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militarne państwa.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Sojusze i bloki polityczno-militarne.</w:t>
            </w:r>
          </w:p>
        </w:tc>
      </w:tr>
      <w:tr w:rsidR="00C4620A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Bezpieczeństwo polityczne.</w:t>
            </w:r>
          </w:p>
        </w:tc>
      </w:tr>
      <w:tr w:rsidR="00C4620A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Istota bezpieczeństwa ekonomicznego i energetycznego.</w:t>
            </w:r>
          </w:p>
        </w:tc>
      </w:tr>
      <w:tr w:rsidR="00C4620A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Bezpieczeństwo społeczne, demograficzne i kulturowe.</w:t>
            </w:r>
          </w:p>
        </w:tc>
      </w:tr>
      <w:tr w:rsidR="00C4620A">
        <w:trPr>
          <w:trHeight w:val="1"/>
        </w:trPr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>Strategie bezpieczeństwa państwa.</w:t>
            </w:r>
          </w:p>
        </w:tc>
      </w:tr>
      <w:tr w:rsidR="00C4620A">
        <w:tc>
          <w:tcPr>
            <w:tcW w:w="9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Kolokwium zaliczeniowe.</w:t>
            </w:r>
          </w:p>
        </w:tc>
      </w:tr>
    </w:tbl>
    <w:p w:rsidR="00C4620A" w:rsidRDefault="00C4620A">
      <w:pPr>
        <w:spacing w:after="120" w:line="276" w:lineRule="auto"/>
        <w:jc w:val="both"/>
        <w:rPr>
          <w:rFonts w:ascii="Calibri" w:eastAsia="Calibri" w:hAnsi="Calibri" w:cs="Calibri"/>
        </w:rPr>
      </w:pPr>
    </w:p>
    <w:p w:rsidR="00C4620A" w:rsidRDefault="00D925C0">
      <w:pPr>
        <w:spacing w:after="0" w:line="36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3.4  Metody dydaktyczne </w:t>
      </w:r>
    </w:p>
    <w:p w:rsidR="00C4620A" w:rsidRDefault="00D925C0">
      <w:pPr>
        <w:spacing w:after="0" w:line="36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Wykład problemowy, wykład z prezentacją multimedialną, analiza tekstów z dyskusją, dyskusja.</w:t>
      </w:r>
    </w:p>
    <w:p w:rsidR="00C4620A" w:rsidRDefault="00C4620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C4620A" w:rsidRDefault="00D925C0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C4620A" w:rsidRDefault="00C4620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260"/>
        <w:gridCol w:w="4742"/>
        <w:gridCol w:w="2178"/>
      </w:tblGrid>
      <w:tr w:rsidR="00C462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C4620A" w:rsidRDefault="00C4620A">
            <w:pPr>
              <w:spacing w:after="200" w:line="276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Forma zajęć dydaktycznych</w:t>
            </w:r>
          </w:p>
        </w:tc>
      </w:tr>
      <w:tr w:rsidR="00C4620A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>
        <w:trPr>
          <w:trHeight w:val="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pisemnego na ocenę pozytywną.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  <w:tr w:rsidR="00C4620A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wykład, ćwiczenia</w:t>
            </w:r>
          </w:p>
        </w:tc>
      </w:tr>
    </w:tbl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C4620A" w:rsidRDefault="00C4620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C4620A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</w:pPr>
            <w:r>
              <w:rPr>
                <w:rFonts w:ascii="Corbel" w:eastAsia="Corbel" w:hAnsi="Corbel" w:cs="Corbel"/>
                <w:sz w:val="24"/>
              </w:rPr>
              <w:t>Zaliczenie testu na ocenę pozytywną (ponad 50 % poprawnych odpowiedzi), aktywność na zajęciach.</w:t>
            </w:r>
          </w:p>
        </w:tc>
      </w:tr>
    </w:tbl>
    <w:p w:rsidR="00C4620A" w:rsidRDefault="00C4620A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C4620A" w:rsidRDefault="00D925C0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0"/>
        <w:gridCol w:w="4450"/>
      </w:tblGrid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Średnia liczba godzin na zrealizowanie aktywności</w:t>
            </w:r>
          </w:p>
        </w:tc>
      </w:tr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 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</w:t>
            </w:r>
          </w:p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4404AB">
            <w:pPr>
              <w:spacing w:after="0" w:line="240" w:lineRule="auto"/>
              <w:jc w:val="center"/>
            </w:pPr>
            <w:r>
              <w:t>30</w:t>
            </w:r>
          </w:p>
        </w:tc>
      </w:tr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6</w:t>
            </w:r>
            <w:r w:rsidR="004404AB">
              <w:rPr>
                <w:rFonts w:ascii="Corbel" w:eastAsia="Corbel" w:hAnsi="Corbel" w:cs="Corbel"/>
                <w:sz w:val="24"/>
              </w:rPr>
              <w:t>5</w:t>
            </w:r>
          </w:p>
        </w:tc>
      </w:tr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C4620A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C4620A" w:rsidRDefault="00D925C0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C4620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C4620A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C4620A" w:rsidRDefault="00C4620A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C4620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276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Koziej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 xml:space="preserve">Bezpieczeństwo: istota, podstawowe kategorie i historyczna ewolucja,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“Bezpieczeństwo narodowe” 2011, nr 2 (18). </w:t>
            </w:r>
          </w:p>
          <w:p w:rsidR="00C4620A" w:rsidRDefault="00D925C0">
            <w:pPr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Gryz J.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Zarys teorii bezpieczeństwa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Warszawa 2016. </w:t>
            </w:r>
          </w:p>
          <w:p w:rsidR="00C4620A" w:rsidRDefault="00D925C0">
            <w:pPr>
              <w:spacing w:after="200" w:line="276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Urbanek A.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Wybrane problemy bezpieczeństwa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Słupsk 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C4620A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4620A" w:rsidRDefault="00D925C0">
            <w:pPr>
              <w:spacing w:after="200" w:line="360" w:lineRule="auto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C4620A" w:rsidRDefault="00D925C0">
            <w:pPr>
              <w:spacing w:after="200" w:line="36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Skarzyński R., Kużelewska E. (red.),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Bezpieczeństwo. Dyscyplina nauki wobec funkcjonowania państwa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 xml:space="preserve">, Białystok 2018. </w:t>
            </w:r>
          </w:p>
          <w:p w:rsidR="00C4620A" w:rsidRDefault="00D925C0">
            <w:pPr>
              <w:spacing w:after="200" w:line="36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Ściborek Z., Wiśniewski B., Kuc R. B., Dawidczyk A.,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Bezpieczeństwo wewnętrzne. Podręcznik akademicki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Toruń 2015.</w:t>
            </w:r>
          </w:p>
        </w:tc>
      </w:tr>
    </w:tbl>
    <w:p w:rsidR="00C4620A" w:rsidRDefault="00C4620A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C4620A" w:rsidRDefault="00D925C0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:rsidR="00C4620A" w:rsidRDefault="00C4620A">
      <w:pPr>
        <w:spacing w:after="200" w:line="276" w:lineRule="auto"/>
        <w:rPr>
          <w:rFonts w:ascii="Calibri" w:eastAsia="Calibri" w:hAnsi="Calibri" w:cs="Calibri"/>
        </w:rPr>
      </w:pPr>
    </w:p>
    <w:sectPr w:rsidR="00C4620A" w:rsidSect="00E16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4620A"/>
    <w:rsid w:val="004404AB"/>
    <w:rsid w:val="009805D9"/>
    <w:rsid w:val="00A84685"/>
    <w:rsid w:val="00C4620A"/>
    <w:rsid w:val="00D72592"/>
    <w:rsid w:val="00D90C45"/>
    <w:rsid w:val="00D925C0"/>
    <w:rsid w:val="00E168E4"/>
    <w:rsid w:val="00FC7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68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824</Words>
  <Characters>4947</Characters>
  <Application>Microsoft Office Word</Application>
  <DocSecurity>0</DocSecurity>
  <Lines>41</Lines>
  <Paragraphs>11</Paragraphs>
  <ScaleCrop>false</ScaleCrop>
  <Company/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Krystian</cp:lastModifiedBy>
  <cp:revision>8</cp:revision>
  <dcterms:created xsi:type="dcterms:W3CDTF">2022-11-08T11:13:00Z</dcterms:created>
  <dcterms:modified xsi:type="dcterms:W3CDTF">2025-11-21T10:07:00Z</dcterms:modified>
</cp:coreProperties>
</file>